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709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ІНСТРУКЦІЯ СТРУКТУРИ СТАТЕЙ: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Обсяг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статті від 12 сторінок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формату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Шрифт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Times New Roman 14 пт.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Стиль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«Стандарт»;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інтервал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1,5;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абзацний відступ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1,25 см.;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вирівнювання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по ширині.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Розміри полів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ліве – 30 мм, праве – 15 мм, верхнє – 20, нижнє – 20 мм.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Граничні розміри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таблиць та малюнків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 тексті (104x170) мм,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назву таблиці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розміщувати над таблицею. Мінімальний розмір шрифту таблиць – 8 пт.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Малюнки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виконуються по можливості векторною графікою. Сканування малюнків виконується з роздільною здатністю 300 dpiі, зберігається у форматі ТІF (ІВМ РС).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Підпис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розміщувати під малюнком з позначенням «Рис. ». Файл зберігати у форматах RTF, ODT, DOC або DOCX.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Елементи заголовку: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шифр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 першому рядку зліва, без абзацного відступу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УДК 162.16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);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наступний абзац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ініціали та прізвище автора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(авторів)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І.В. Бандура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електронна адреса (електронні адреси)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titechko@ukr.net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); ORCID.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наступний абзац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 статті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16 шрифтом великими прописними, вирівнювання по центру;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наступний абзац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відомості про автора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(ПІП, науковий ступінь, звання, місце роботи, місто, країна та напрямок наукової діяльності автора(ів)) українською та англійською мовами.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Наприклад: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Відомості про автора: Гаврилова Наталія, кандидат психологічних наук, доцент кафедри логопедії та спеціальних методик Кам’янець-Подільського національного університету імені Івана Огієнка, Кам’янець-Подільський, Україна.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колі наукових інтересів: проблема корекції порушень артикуляційної моторики, фонетичного боку мовлення у дітей та особливостей засвоєння і формування знань з математики у молодших школярів з тяжкими порушеннями мовлення.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hyperlink r:id="rId8">
        <w:r w:rsidDel="00000000" w:rsidR="00000000" w:rsidRPr="00000000">
          <w:rPr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nathalia.gavr@gmail.com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Contact: Havrylova Natalia, PhD of psychology, associate professor of speech therapy and special methods in Kamyanets-Podilsky National Ivan Ohienko University, Kamyanets-Podilsky, Ukraine. Academic interests: correction of children's articulatory movement and phonetic speech disorders, specialties of mastering and forming knowledge of maths of junior schoolchildren with severe speech disorders.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nathalia.gavr@gmail.com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Далі текст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анотації та ключові слова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українською російською та англійською мовами.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Анотації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статті (без слова «анотація») українською та російською – 120–150 слів, англійською –  250–300 слів.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Ключові слова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розпочинаються словосполученням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Ключові слова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:», яке виділяють курсивом.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 кожною анотацією жирним шрифтом ставиться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прізвище, ініціали автора та назва статті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мовою, якою написана анотація.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Вимоги до написання анотації: інформативність (анотація не повинна містити загальн</w:t>
      </w:r>
      <w:r w:rsidDel="00000000" w:rsidR="00000000" w:rsidRPr="00000000">
        <w:rPr>
          <w:sz w:val="24"/>
          <w:szCs w:val="24"/>
          <w:rtl w:val="0"/>
        </w:rPr>
        <w:t xml:space="preserve">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сл</w:t>
      </w:r>
      <w:r w:rsidDel="00000000" w:rsidR="00000000" w:rsidRPr="00000000">
        <w:rPr>
          <w:sz w:val="24"/>
          <w:szCs w:val="24"/>
          <w:rtl w:val="0"/>
        </w:rPr>
        <w:t xml:space="preserve">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в), оригінальність (анотація англійською мовою не повинна бути калькою українського (російського) варіанту), змістовність (анотація має відображати загальний зміст статті і результати дослідження), структурність (анотація повинна відповідати логі</w:t>
      </w:r>
      <w:r w:rsidDel="00000000" w:rsidR="00000000" w:rsidRPr="00000000">
        <w:rPr>
          <w:sz w:val="24"/>
          <w:szCs w:val="24"/>
          <w:rtl w:val="0"/>
        </w:rPr>
        <w:t xml:space="preserve">ці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опису результатів дослідження), компактність, якість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перекладу російською та англійською має відповідати літературним нормам для кожної з цих мов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Статті повинні відповідати вимогам Постанови Президії ВАК України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від 15.01.03 р. № 7-05/1, мають бути чітко позначені ключові частини матеріалу, а саме: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58"/>
        </w:tabs>
        <w:spacing w:after="120" w:before="0" w:line="240" w:lineRule="auto"/>
        <w:ind w:left="125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постановка проблеми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 загальному вигляді та її зв’язок із важливими науковими чи практичними завданнями;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58"/>
        </w:tabs>
        <w:spacing w:after="120" w:before="0" w:line="240" w:lineRule="auto"/>
        <w:ind w:left="125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аналіз останніх досліджень і публікацій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  проблеми, </w:t>
      </w:r>
      <w:r w:rsidDel="00000000" w:rsidR="00000000" w:rsidRPr="00000000">
        <w:rPr>
          <w:sz w:val="24"/>
          <w:szCs w:val="24"/>
          <w:rtl w:val="0"/>
        </w:rPr>
        <w:t xml:space="preserve">як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ій присвячується запропонована стаття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які спирається автор;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58"/>
        </w:tabs>
        <w:spacing w:after="120" w:before="0" w:line="240" w:lineRule="auto"/>
        <w:ind w:left="125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формулювання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статті (постановка проблеми);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58"/>
        </w:tabs>
        <w:spacing w:after="120" w:before="0" w:line="240" w:lineRule="auto"/>
        <w:ind w:left="125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виклад основного матеріалу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статті може включати опис методології дослідження, аналіз отриманих результатів, історичний аналіз змісту зазначеної проблеми, аналіз теоретичних джерел, у яких розглянуто варіанти вирішення поставленої проблеми тощо;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58"/>
        </w:tabs>
        <w:spacing w:after="120" w:before="0" w:line="240" w:lineRule="auto"/>
        <w:ind w:left="125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висновки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 перспективи подальшого розгортання дослідження у представленому напрямку.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Посилання на використані у тексті джерела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робляться за зразком: [2, с. 364-367; 5, с. 127; 7-9; 12], де перше число – номер джерела в списку використаних джерел, число після коми – номер сторінки (діапазон сторінок задається через тире), декілька джерел відділяються крапкою з комою [1; 4; 6] або дефісом. Допускаються лише зноски коментарів у тексті. Зноска створюється через меню програми – «Вставка–Сноска» («обычная», «автоматическая»). У кінці статті подається текст: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Бібліографія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(список використаних джерел) – по центру (без двокрапки): жирний шрифт.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кінці статті зазначити авторський внесок кожного із співавторів (якщо більше, ніж 1 автор у статті) – 1) авторський внесок: Коваленко О.В. – 50%, Мартинюк О.С. – 50%; або 2) авторський внесок: Григорчук І.П. – 40%, Коваль З.С. – 30%, Пасічник М.М. – 30% і дата відправлення статті.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Разом зі статтею подається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договір про авторське право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підписуючи який, автор надає дозвіл друкувати науковий матеріал у відповідному збірнику. Якщо у статті декілька авторів, вони </w:t>
      </w:r>
      <w:r w:rsidDel="00000000" w:rsidR="00000000" w:rsidRPr="00000000">
        <w:rPr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сі мають підписати цей документ. Договір про авторське право  завантажується за посиланням: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http://aqce.com.ua</w:t>
        </w:r>
      </w:hyperlink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Окремим документом до статті додається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супровідний лист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що вміщує прізвище, ім’я та по-батькові автора(ів), повн</w:t>
      </w:r>
      <w:r w:rsidDel="00000000" w:rsidR="00000000" w:rsidRPr="00000000">
        <w:rPr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назв</w:t>
      </w:r>
      <w:r w:rsidDel="00000000" w:rsidR="00000000" w:rsidRPr="00000000">
        <w:rPr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місця роботи (без абревіатури), посад</w:t>
      </w:r>
      <w:r w:rsidDel="00000000" w:rsidR="00000000" w:rsidRPr="00000000">
        <w:rPr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науковий ступінь, вчене звання, адрес</w:t>
      </w:r>
      <w:r w:rsidDel="00000000" w:rsidR="00000000" w:rsidRPr="00000000">
        <w:rPr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обов’язково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контактні телефони, e-mail; титульну сторінку, на якій міститься назва статті, кількість слів та дата представлення; анотаці</w:t>
      </w:r>
      <w:r w:rsidDel="00000000" w:rsidR="00000000" w:rsidRPr="00000000">
        <w:rPr>
          <w:sz w:val="24"/>
          <w:szCs w:val="24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статтю.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ІНСТРУКЦІЯ НАПИСАННЯ БІБЛІОГРАФІЇ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Джерела у списку літератури слід подавати у алфавітному порядку, спочатку кирилицею, потім латин</w:t>
      </w:r>
      <w:r w:rsidDel="00000000" w:rsidR="00000000" w:rsidRPr="00000000">
        <w:rPr>
          <w:sz w:val="24"/>
          <w:szCs w:val="24"/>
          <w:rtl w:val="0"/>
        </w:rPr>
        <w:t xml:space="preserve">ице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ю, без нумерації;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всі джерела, вказані в переліку, має бути посилання в тексті статті;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Згідно з вимогами МОН України до наукового фахового видання та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міжнародними стандартами наукових публікацій,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слід подавати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два окремі списки використаних джерел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Перший, "Бібліографія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", формують у алфавітному порядку, мовою цитованих джерел, спочатку кирилицею, потім латиною;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Другий, "References",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необхідний для коректно</w:t>
      </w:r>
      <w:r w:rsidDel="00000000" w:rsidR="00000000" w:rsidRPr="00000000">
        <w:rPr>
          <w:sz w:val="24"/>
          <w:szCs w:val="24"/>
          <w:rtl w:val="0"/>
        </w:rPr>
        <w:t xml:space="preserve">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індекс</w:t>
      </w:r>
      <w:r w:rsidDel="00000000" w:rsidR="00000000" w:rsidRPr="00000000">
        <w:rPr>
          <w:sz w:val="24"/>
          <w:szCs w:val="24"/>
          <w:rtl w:val="0"/>
        </w:rPr>
        <w:t xml:space="preserve">ації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посилань статті в наукометрични</w:t>
      </w:r>
      <w:r w:rsidDel="00000000" w:rsidR="00000000" w:rsidRPr="00000000">
        <w:rPr>
          <w:sz w:val="24"/>
          <w:szCs w:val="24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пошукови</w:t>
      </w:r>
      <w:r w:rsidDel="00000000" w:rsidR="00000000" w:rsidRPr="00000000">
        <w:rPr>
          <w:sz w:val="24"/>
          <w:szCs w:val="24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система</w:t>
      </w:r>
      <w:r w:rsidDel="00000000" w:rsidR="00000000" w:rsidRPr="00000000">
        <w:rPr>
          <w:sz w:val="24"/>
          <w:szCs w:val="24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він дублює перший список латиною та наводить кириличні джерела у перекладі (за </w:t>
      </w:r>
      <w:r w:rsidDel="00000000" w:rsidR="00000000" w:rsidRPr="00000000">
        <w:rPr>
          <w:sz w:val="24"/>
          <w:szCs w:val="24"/>
          <w:rtl w:val="0"/>
        </w:rPr>
        <w:t xml:space="preserve">їх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наявності у цитованому виданні) або у транслітерованому вигляді. Список формують у алфавітному порядку латиною з нумерацією.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Списки цитувань мають бути оформлені за міжнародним стандартом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APA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(American Psychological Association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Style) (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http://nbuv.gov.ua/node/929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APA Citation Style (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https://www.library.cornell.edu/research/citation/apa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Якщо цитоване джерело має назву англійською мовою (наприклад, стаття в науковому журналі), для вірного цитування необхідно вказувати саме його.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не дозволяється використання кириличних символів, тому посилання в другому списку обов'язково мають бути оформлені латиною.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Для кириличних цитувань треба транслітерувати імена авторів та назви видань; назви статей можна наводити в англійському перекладі або в транслітерації. Для </w:t>
      </w:r>
      <w:r w:rsidDel="00000000" w:rsidR="00000000" w:rsidRPr="00000000">
        <w:rPr>
          <w:sz w:val="24"/>
          <w:szCs w:val="24"/>
          <w:rtl w:val="0"/>
        </w:rPr>
        <w:t xml:space="preserve">коректного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цитування варто наводити авторський англійський варіант назви (якщо такий є).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Назви періодичних видань (журналів) </w:t>
      </w:r>
      <w:r w:rsidDel="00000000" w:rsidR="00000000" w:rsidRPr="00000000">
        <w:rPr>
          <w:sz w:val="24"/>
          <w:szCs w:val="24"/>
          <w:rtl w:val="0"/>
        </w:rPr>
        <w:t xml:space="preserve">потрібно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наводити відповідно до офіційного латинського написання за номером реєстрації ISSN, які легко знайти на сайті журналу або в будь-якій науковій онлайн-базі. 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використовуйте онлайн-перекладачі, оскільки найгіршим варіантом є некоректний переклад назви видання.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Деякі приклади оформлення списків літератури (стиль APA):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Бібліографія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Артеменко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Г.В. (1998). Геохронологія Середньопридніпровської, Приазовської та Курської граніт-зеленокам’яних областей.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f9f9f9" w:val="clear"/>
          <w:vertAlign w:val="baseline"/>
          <w:rtl w:val="0"/>
        </w:rPr>
        <w:t xml:space="preserve">втореф. дис... д-ра геол. наук: 04.00.02.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9f9f9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Київ.»;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Бобров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О.Б., Степанюк, В.М., Скобелев, В.М. (2008). Геологія та радіологічний вік тоналітів Сурського масиву (Середнє Придніпров’я).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Збірник наукових праць УкрДГРІ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3, 17-32.;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3. Швебс, Г.И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(1981). Теоретические основы эрозиоведения. Киев: Вища школа.;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Frost, B.R.,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Frost, C.D. (2008). A geochemical classification for feldspathic igneous rocks.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Petrology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49, 1955-1969.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Аrtemenko, G.V.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(1998). Geohronology of Middle Dnieper, Near Azovian and Kursk granite-greenstone areas.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Extended abstract of Doctor’s thesis (Geochemistry)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Кyiv. [in Ukrainian].;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Bobrov, O.B.,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Stepanjuk, L.M., Skobelev, V.M. (2008). Geology and radiological age of tonalites of the Sursk massif (Middle Dnieper area).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Scientific proceedings of UkrSGRI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 3, 17-32. [in Ukrainian].;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Frost, B.R.,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Frost, C.D. (2008). A geochemical classification for feldspathic igneous rocks.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Petrology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49, 1955-1969. 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http://doi.org/10.1093/petrology/egn054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Shvebs, G.I.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(1981). Teoreticheskiye osnovy eroziovedeniya. Kyiv: Vyscha shkola. [in Russian].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Разом зі статтею подається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договір про авторське право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підписуючи який, автор надає дозвіл друкувати науковий матеріал у відповідному збірнику. Якщо у статті декілька авторів, вони усі мають підписати цей документ. Договір про авторське право  завантажується за посиланням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http://aqce.com.ua/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Подавати відредагований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текст статті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окремий файл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назва якого відповідає прізвищу автора(ів),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відсканований та підписаний договір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 авторське право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окремий файл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назва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Договір – прізвище автора(ів);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тема листа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«Актуальні питання корекційної освіти (педагогічні науки)»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електронну пошту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actualpce@ukr.net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568" w:top="851" w:left="1418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5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yle1">
    <w:name w:val="Style1"/>
    <w:basedOn w:val="Обычный"/>
    <w:next w:val="Style1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329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2">
    <w:name w:val="Style2"/>
    <w:basedOn w:val="Обычный"/>
    <w:next w:val="Style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3">
    <w:name w:val="Style3"/>
    <w:basedOn w:val="Обычный"/>
    <w:next w:val="Style3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4">
    <w:name w:val="Style4"/>
    <w:basedOn w:val="Обычный"/>
    <w:next w:val="Style4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326" w:lineRule="atLeast"/>
      <w:ind w:leftChars="-1" w:rightChars="0" w:firstLine="77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5">
    <w:name w:val="Style5"/>
    <w:basedOn w:val="Обычный"/>
    <w:next w:val="Style5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6">
    <w:name w:val="Style6"/>
    <w:basedOn w:val="Обычный"/>
    <w:next w:val="Style6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7">
    <w:name w:val="Style7"/>
    <w:basedOn w:val="Обычный"/>
    <w:next w:val="Style7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15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8">
    <w:name w:val="Style8"/>
    <w:basedOn w:val="Обычный"/>
    <w:next w:val="Style8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331" w:lineRule="atLeast"/>
      <w:ind w:leftChars="-1" w:rightChars="0" w:hanging="23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9">
    <w:name w:val="Style9"/>
    <w:basedOn w:val="Обычный"/>
    <w:next w:val="Style9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346" w:lineRule="atLeast"/>
      <w:ind w:leftChars="-1" w:rightChars="0" w:hanging="245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10">
    <w:name w:val="Style10"/>
    <w:basedOn w:val="Обычный"/>
    <w:next w:val="Style10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12" w:lineRule="atLeast"/>
      <w:ind w:leftChars="-1" w:rightChars="0" w:firstLine="468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11">
    <w:name w:val="Style11"/>
    <w:basedOn w:val="Обычный"/>
    <w:next w:val="Style11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09" w:lineRule="atLeast"/>
      <w:ind w:leftChars="-1" w:rightChars="0" w:firstLine="482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ontStyle13">
    <w:name w:val="Font Style13"/>
    <w:next w:val="FontStyle13"/>
    <w:autoRedefine w:val="0"/>
    <w:hidden w:val="0"/>
    <w:qFormat w:val="0"/>
    <w:rPr>
      <w:rFonts w:ascii="Times New Roman" w:cs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FontStyle14">
    <w:name w:val="Font Style14"/>
    <w:next w:val="FontStyle14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FontStyle15">
    <w:name w:val="Font Style15"/>
    <w:next w:val="FontStyle15"/>
    <w:autoRedefine w:val="0"/>
    <w:hidden w:val="0"/>
    <w:qFormat w:val="0"/>
    <w:rPr>
      <w:rFonts w:ascii="Times New Roman" w:cs="Times New Roman" w:hAnsi="Times New Roman"/>
      <w:b w:val="1"/>
      <w:bCs w:val="1"/>
      <w:i w:val="1"/>
      <w:iCs w:val="1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FontStyle16">
    <w:name w:val="Font Style16"/>
    <w:next w:val="FontStyle16"/>
    <w:autoRedefine w:val="0"/>
    <w:hidden w:val="0"/>
    <w:qFormat w:val="0"/>
    <w:rPr>
      <w:rFonts w:ascii="Times New Roman" w:cs="Times New Roman" w:hAnsi="Times New Roman"/>
      <w:b w:val="1"/>
      <w:bCs w:val="1"/>
      <w:spacing w:val="20"/>
      <w:w w:val="100"/>
      <w:position w:val="-1"/>
      <w:sz w:val="14"/>
      <w:szCs w:val="14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widowControl w:val="1"/>
      <w:suppressAutoHyphens w:val="1"/>
      <w:autoSpaceDE w:val="1"/>
      <w:autoSpaceDN w:val="1"/>
      <w:adjustRightInd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Style11">
    <w:name w:val="Font Style11"/>
    <w:next w:val="FontStyle11"/>
    <w:autoRedefine w:val="0"/>
    <w:hidden w:val="0"/>
    <w:qFormat w:val="0"/>
    <w:rPr>
      <w:rFonts w:ascii="Times New Roman" w:cs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азвание">
    <w:name w:val="Название"/>
    <w:basedOn w:val="Обычный"/>
    <w:next w:val="Обычный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ru-RU" w:val="ru-RU"/>
    </w:rPr>
  </w:style>
  <w:style w:type="character" w:styleId="hps">
    <w:name w:val="hps"/>
    <w:next w:val="hp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widowControl w:val="1"/>
      <w:suppressAutoHyphens w:val="1"/>
      <w:autoSpaceDE w:val="1"/>
      <w:autoSpaceDN w:val="1"/>
      <w:adjustRightInd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k-UA" w:val="uk-U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aqce.com.ua/" TargetMode="External"/><Relationship Id="rId10" Type="http://schemas.openxmlformats.org/officeDocument/2006/relationships/hyperlink" Target="http://aqce.com.ua/" TargetMode="External"/><Relationship Id="rId13" Type="http://schemas.openxmlformats.org/officeDocument/2006/relationships/hyperlink" Target="https://www.library.cornell.edu/research/citation/apa" TargetMode="External"/><Relationship Id="rId12" Type="http://schemas.openxmlformats.org/officeDocument/2006/relationships/hyperlink" Target="http://nbuv.gov.ua/node/92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thalia.gavr@gmail.com" TargetMode="External"/><Relationship Id="rId15" Type="http://schemas.openxmlformats.org/officeDocument/2006/relationships/hyperlink" Target="mailto:kaflogoped@ukr.net" TargetMode="External"/><Relationship Id="rId14" Type="http://schemas.openxmlformats.org/officeDocument/2006/relationships/hyperlink" Target="http://doi.org/10.1093/petrology/egn054" TargetMode="External"/><Relationship Id="rId16" Type="http://schemas.openxmlformats.org/officeDocument/2006/relationships/hyperlink" Target="mailto:kaflogoped@ukr.ne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itechko@ukr.net" TargetMode="External"/><Relationship Id="rId8" Type="http://schemas.openxmlformats.org/officeDocument/2006/relationships/hyperlink" Target="mailto:nathalia.gav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/VZNMDwNvzHNt+uY3gzKJ6TGcQ==">AMUW2mW2/Cu0yd5AZwfRZhuAITyOE8BHbGRmjRUCNCIefBd2j4gKu99HnwmK57S8QAbRK5NQt7+WiKUQeYmH2169ZBzisU/HtQsSVPSdKLRsbYshhOSK1mZVJZNHwdsLs5v1SEegZrOkSBkntkkuDpxRqwTYprvrnw==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2017-03-15T11:35:00Z</dcterms:created>
  <dc:creator>IGOR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