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 та сфера застосування</w:t>
      </w:r>
    </w:p>
    <w:p w:rsidR="00000000" w:rsidDel="00000000" w:rsidP="00000000" w:rsidRDefault="00000000" w:rsidRPr="00000000" w14:paraId="00000002">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збірнику висвітлюються питання спеціальної та інклюзивної освіти, організації та проведення навчально-виховної, корекційної-розвивальної та реабілітаційної роботи з різними віковими групами осіб з особливими освітніми потребами. </w:t>
      </w:r>
    </w:p>
    <w:p w:rsidR="00000000" w:rsidDel="00000000" w:rsidP="00000000" w:rsidRDefault="00000000" w:rsidRPr="00000000" w14:paraId="00000004">
      <w:pPr>
        <w:ind w:left="720" w:hanging="72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Принципи редакційної (видавничої) діяльності</w:t>
      </w:r>
    </w:p>
    <w:p w:rsidR="00000000" w:rsidDel="00000000" w:rsidP="00000000" w:rsidRDefault="00000000" w:rsidRPr="00000000" w14:paraId="0000000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Випуск Збірника в цій діяльності дотримується наступних транснаціональних принципів:</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вимоги </w:t>
      </w:r>
      <w:r w:rsidDel="00000000" w:rsidR="00000000" w:rsidRPr="00000000">
        <w:rPr>
          <w:rFonts w:ascii="Times New Roman" w:cs="Times New Roman" w:eastAsia="Times New Roman" w:hAnsi="Times New Roman"/>
          <w:b w:val="0"/>
          <w:i w:val="0"/>
          <w:smallCaps w:val="0"/>
          <w:strike w:val="0"/>
          <w:color w:val="0070c0"/>
          <w:sz w:val="28"/>
          <w:szCs w:val="28"/>
          <w:u w:val="none"/>
          <w:shd w:fill="auto" w:val="clear"/>
          <w:vertAlign w:val="baseline"/>
          <w:rtl w:val="0"/>
        </w:rPr>
        <w:t xml:space="preserve">Комітету з питань етики публікацій (COPE), Будапештської ініціативи відкритого доступу (BOAI) та Берлінської декларації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70c0"/>
          <w:sz w:val="28"/>
          <w:szCs w:val="28"/>
          <w:u w:val="none"/>
          <w:shd w:fill="auto" w:val="clear"/>
          <w:vertAlign w:val="baseline"/>
          <w:rtl w:val="0"/>
        </w:rPr>
        <w:t xml:space="preserve">Відкрит</w:t>
      </w:r>
      <w:r w:rsidDel="00000000" w:rsidR="00000000" w:rsidRPr="00000000">
        <w:rPr>
          <w:rFonts w:ascii="Times New Roman" w:cs="Times New Roman" w:eastAsia="Times New Roman" w:hAnsi="Times New Roman"/>
          <w:color w:val="0070c0"/>
          <w:sz w:val="28"/>
          <w:szCs w:val="28"/>
          <w:rtl w:val="0"/>
        </w:rPr>
        <w:t xml:space="preserve">ого</w:t>
      </w:r>
      <w:r w:rsidDel="00000000" w:rsidR="00000000" w:rsidRPr="00000000">
        <w:rPr>
          <w:rFonts w:ascii="Times New Roman" w:cs="Times New Roman" w:eastAsia="Times New Roman" w:hAnsi="Times New Roman"/>
          <w:b w:val="0"/>
          <w:i w:val="0"/>
          <w:smallCaps w:val="0"/>
          <w:strike w:val="0"/>
          <w:color w:val="0070c0"/>
          <w:sz w:val="28"/>
          <w:szCs w:val="28"/>
          <w:u w:val="none"/>
          <w:shd w:fill="auto" w:val="clear"/>
          <w:vertAlign w:val="baseline"/>
          <w:rtl w:val="0"/>
        </w:rPr>
        <w:t xml:space="preserve"> доступу до знань у галузі гуманітарних наук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дотримується редакційної самостійності;</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надає пріоритет обговорення та дискусіям;</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усуває будь-які конфлікти інтересів згідно з відпрацьован</w:t>
      </w:r>
      <w:r w:rsidDel="00000000" w:rsidR="00000000" w:rsidRPr="00000000">
        <w:rPr>
          <w:rFonts w:ascii="Times New Roman" w:cs="Times New Roman" w:eastAsia="Times New Roman" w:hAnsi="Times New Roman"/>
          <w:sz w:val="28"/>
          <w:szCs w:val="28"/>
          <w:rtl w:val="0"/>
        </w:rPr>
        <w:t xml:space="preserve">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механізм</w:t>
      </w:r>
      <w:r w:rsidDel="00000000" w:rsidR="00000000" w:rsidRPr="00000000">
        <w:rPr>
          <w:rFonts w:ascii="Times New Roman" w:cs="Times New Roman" w:eastAsia="Times New Roman" w:hAnsi="Times New Roman"/>
          <w:sz w:val="28"/>
          <w:szCs w:val="28"/>
          <w:rtl w:val="0"/>
        </w:rPr>
        <w:t xml:space="preserve">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заохочує та підтримує наукову чесність;</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надає перевагу інтелектуальним стандартам та рівням матеріалів, але не фінансовій та політичній вигоді та комерційним міркуванням;</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задовольняє наукові потреби </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інтереси авторів та читачів;</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систематично проводить роботу після вдосконалення колекції;</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гарантує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якість матеріалів, що публікуються;</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анонімність у системі взаємовідносин «Автор - рецензент(и)»;</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інформує авторів про правила та вимоги публікації;</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свободу вираження думок авторів статей;</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стежить за дотриманням прав інтелектуальної власності;</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розробляє рекомендації та правила критики рукописів;</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захищає конфіденційність окремих реципієнтів - </w:t>
      </w:r>
      <w:r w:rsidDel="00000000" w:rsidR="00000000" w:rsidRPr="00000000">
        <w:rPr>
          <w:rFonts w:ascii="Times New Roman" w:cs="Times New Roman" w:eastAsia="Times New Roman" w:hAnsi="Times New Roman"/>
          <w:sz w:val="28"/>
          <w:szCs w:val="28"/>
          <w:rtl w:val="0"/>
        </w:rPr>
        <w:t xml:space="preserve">до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сліджуваних, які брали участь в експериментах;</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розробляє механізми вирішення конфлікту інтересів;</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оперативно публікує виправлення, роз’яснення, спростування та вибачення, коли це необхідно;</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передбачає можливість реалізації апеляції</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Функції Міжнародної науково-редакційної ради:</w:t>
      </w:r>
    </w:p>
    <w:p w:rsidR="00000000" w:rsidDel="00000000" w:rsidP="00000000" w:rsidRDefault="00000000" w:rsidRPr="00000000" w14:paraId="0000001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Консультативна (</w:t>
      </w:r>
      <w:r w:rsidDel="00000000" w:rsidR="00000000" w:rsidRPr="00000000">
        <w:rPr>
          <w:rFonts w:ascii="Times New Roman" w:cs="Times New Roman" w:eastAsia="Times New Roman" w:hAnsi="Times New Roman"/>
          <w:sz w:val="28"/>
          <w:szCs w:val="28"/>
          <w:rtl w:val="0"/>
        </w:rPr>
        <w:t xml:space="preserve">надання, коли це необхідно, спеціальних консультацій членів редакції та рецензентів щодо деяких нових, менш вивчених та дискурсивних проблемних аспектів спеціальної освіти).</w:t>
      </w:r>
    </w:p>
    <w:p w:rsidR="00000000" w:rsidDel="00000000" w:rsidP="00000000" w:rsidRDefault="00000000" w:rsidRPr="00000000" w14:paraId="0000001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Прагматична </w:t>
      </w:r>
      <w:r w:rsidDel="00000000" w:rsidR="00000000" w:rsidRPr="00000000">
        <w:rPr>
          <w:rFonts w:ascii="Times New Roman" w:cs="Times New Roman" w:eastAsia="Times New Roman" w:hAnsi="Times New Roman"/>
          <w:sz w:val="28"/>
          <w:szCs w:val="28"/>
          <w:rtl w:val="0"/>
        </w:rPr>
        <w:t xml:space="preserve">(внесок у збірник, розвиток та реалізація міжнародного наукового співробітництва, пошук нових форм та методів функціонування Збірника, вдосконалення його редакційної політики).</w:t>
      </w:r>
    </w:p>
    <w:p w:rsidR="00000000" w:rsidDel="00000000" w:rsidP="00000000" w:rsidRDefault="00000000" w:rsidRPr="00000000" w14:paraId="0000001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Експертна</w:t>
      </w:r>
      <w:r w:rsidDel="00000000" w:rsidR="00000000" w:rsidRPr="00000000">
        <w:rPr>
          <w:rFonts w:ascii="Times New Roman" w:cs="Times New Roman" w:eastAsia="Times New Roman" w:hAnsi="Times New Roman"/>
          <w:sz w:val="28"/>
          <w:szCs w:val="28"/>
          <w:rtl w:val="0"/>
        </w:rPr>
        <w:t xml:space="preserve"> (надання рецензій на статті, експертиза (коли потрібно) рецензій та рецензованих статей, спеціалізована оцінка якості збірника, доцільності та композиції статей у ньому).</w:t>
      </w:r>
    </w:p>
    <w:p w:rsidR="00000000" w:rsidDel="00000000" w:rsidP="00000000" w:rsidRDefault="00000000" w:rsidRPr="00000000" w14:paraId="0000001D">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Співпраця з авторами</w:t>
      </w:r>
    </w:p>
    <w:p w:rsidR="00000000" w:rsidDel="00000000" w:rsidP="00000000" w:rsidRDefault="00000000" w:rsidRPr="00000000" w14:paraId="0000001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Співпрацюючи з Авторами, Редакція колегія дотримується таких правил:</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здійснює всі необхідні заходи щодо забезпечення якості матеріалів, які представлені та підлягають наступній публікації;</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дотримання встановлених механізмів критики статей, а також спростування або скасування рішень;</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обов’язково повідомляє автора рукопису про прийняття статті до друку чи про необхідність її перегляду, чи про відхилення статті;</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дає аргументований опис експертної оцінки статті, представленої до друку.</w:t>
      </w:r>
    </w:p>
    <w:p w:rsidR="00000000" w:rsidDel="00000000" w:rsidP="00000000" w:rsidRDefault="00000000" w:rsidRPr="00000000" w14:paraId="00000023">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Співпраця з рецензентами</w:t>
      </w:r>
    </w:p>
    <w:p w:rsidR="00000000" w:rsidDel="00000000" w:rsidP="00000000" w:rsidRDefault="00000000" w:rsidRPr="00000000" w14:paraId="0000002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Співпрацюючи з рецензентами, Збірник дотримується наступних правил:</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представляє рецензентам інструкції та рекомендації щодо критики рукописів;</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рецензентів систем</w:t>
      </w:r>
      <w:r w:rsidDel="00000000" w:rsidR="00000000" w:rsidRPr="00000000">
        <w:rPr>
          <w:rFonts w:ascii="Times New Roman" w:cs="Times New Roman" w:eastAsia="Times New Roman" w:hAnsi="Times New Roman"/>
          <w:sz w:val="28"/>
          <w:szCs w:val="28"/>
          <w:rtl w:val="0"/>
        </w:rPr>
        <w:t xml:space="preserve">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перевірки ступеня оригінальності статті;</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захищає право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рецензентів на конфіденційн</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w:t>
      </w:r>
      <w:r w:rsidDel="00000000" w:rsidR="00000000" w:rsidRPr="00000000">
        <w:rPr>
          <w:rFonts w:ascii="Times New Roman" w:cs="Times New Roman" w:eastAsia="Times New Roman" w:hAnsi="Times New Roman"/>
          <w:sz w:val="28"/>
          <w:szCs w:val="28"/>
          <w:rtl w:val="0"/>
        </w:rPr>
        <w:t xml:space="preserve">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представляє можливість (право) відмовитись від критики без пояснення причин відмови (крім встановленого конфлікту інтересів);</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розглядає критику як невід’ємну частину оцінки наукової публікації, що підтверджує високу якість наукових статей.</w:t>
      </w:r>
    </w:p>
    <w:p w:rsidR="00000000" w:rsidDel="00000000" w:rsidP="00000000" w:rsidRDefault="00000000" w:rsidRPr="00000000" w14:paraId="0000002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ередбачає роботу з рецензентами - експертами Збірника, які є визнаними фахівцями у відповідній до статті галузі знань. Для цього Збірник, крім членів редакційної колегії, співпрацює з широким колом наукових працівників з різних країн світу. Стаття приймається до друку лише після її обговорення на засіданні редакції журналу за наявності позитивного відгуку рецензента та підтримки членів більшості редакції. У повній кількості Збірник вивчається та рекомендується до друку рішенням Наукової консультації Кам’янець-Подільського національного університету імені Івана Огієнка .</w:t>
      </w:r>
    </w:p>
    <w:p w:rsidR="00000000" w:rsidDel="00000000" w:rsidP="00000000" w:rsidRDefault="00000000" w:rsidRPr="00000000" w14:paraId="0000002B">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Співпраця з читачами</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Будь-який читач або потенційний автор має можливість звернутися до членів редакційної колегії після висвітлення незрозумілих професійних питань, які відповідають на теми Збірника, надіславши лист на електронне повідомлення видавництва</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Arial" w:cs="Arial" w:eastAsia="Arial" w:hAnsi="Arial"/>
            <w:color w:val="0563c1"/>
            <w:sz w:val="24"/>
            <w:szCs w:val="24"/>
            <w:highlight w:val="white"/>
            <w:u w:val="single"/>
            <w:rtl w:val="0"/>
          </w:rPr>
          <w:t xml:space="preserve">actualpce@ukr.net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випуск повідомляє читачам, </w:t>
      </w:r>
      <w:r w:rsidDel="00000000" w:rsidR="00000000" w:rsidRPr="00000000">
        <w:rPr>
          <w:rFonts w:ascii="Times New Roman" w:cs="Times New Roman" w:eastAsia="Times New Roman" w:hAnsi="Times New Roman"/>
          <w:sz w:val="28"/>
          <w:szCs w:val="28"/>
          <w:rtl w:val="0"/>
        </w:rPr>
        <w:t xml:space="preserve">з</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яких</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публікацій надрукована стаття, а т</w:t>
      </w:r>
      <w:r w:rsidDel="00000000" w:rsidR="00000000" w:rsidRPr="00000000">
        <w:rPr>
          <w:rFonts w:ascii="Times New Roman" w:cs="Times New Roman" w:eastAsia="Times New Roman" w:hAnsi="Times New Roman"/>
          <w:sz w:val="28"/>
          <w:szCs w:val="28"/>
          <w:rtl w:val="0"/>
        </w:rPr>
        <w:t xml:space="preserve">акож про</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роль спонсорів у здійсненні досліджень, представлених у ній;</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надає читачам якісні матеріали в інтелектуально-семантичному та мовно-стилістичному аспектах;</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задовольняє вимоги читачів у матеріалах як фундаментального, так і прикладного характеру, як у теоретичному, так і в експериментально-прикладних вимірах;</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задовільняє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очікування читачів щодо оригінальності, новизни та актуальності матеріалів, їх читабельності та чіткості.</w:t>
      </w:r>
    </w:p>
    <w:p w:rsidR="00000000" w:rsidDel="00000000" w:rsidP="00000000" w:rsidRDefault="00000000" w:rsidRPr="00000000" w14:paraId="00000031">
      <w:pP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Дотримання етичних норм (етичні очікування)</w:t>
      </w:r>
    </w:p>
    <w:p w:rsidR="00000000" w:rsidDel="00000000" w:rsidP="00000000" w:rsidRDefault="00000000" w:rsidRPr="00000000" w14:paraId="0000003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Випуск Збірника наукових праць «Актуальні питання корекційної освіти (педагогічні науки)» підтримує сучасний прогресивний рівень вимог щодо відбору та публікації наукових статей. Ці норми визначаються стандартами якості перспективних досліджень, галузевим типом Збірника, а також науковими напрямками, прийнятими у вітчизняній та світовій науковій спільноті.</w:t>
      </w:r>
    </w:p>
    <w:p w:rsidR="00000000" w:rsidDel="00000000" w:rsidP="00000000" w:rsidRDefault="00000000" w:rsidRPr="00000000" w14:paraId="0000003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розробці позицій видавничої політики Збірника випуск слідував рекомендаціям </w:t>
      </w:r>
      <w:r w:rsidDel="00000000" w:rsidR="00000000" w:rsidRPr="00000000">
        <w:rPr>
          <w:rFonts w:ascii="Times New Roman" w:cs="Times New Roman" w:eastAsia="Times New Roman" w:hAnsi="Times New Roman"/>
          <w:color w:val="4472c4"/>
          <w:sz w:val="28"/>
          <w:szCs w:val="28"/>
          <w:rtl w:val="0"/>
        </w:rPr>
        <w:t xml:space="preserve">Комітету з етики публікацій (COPE)</w:t>
      </w:r>
      <w:r w:rsidDel="00000000" w:rsidR="00000000" w:rsidRPr="00000000">
        <w:rPr>
          <w:rFonts w:ascii="Times New Roman" w:cs="Times New Roman" w:eastAsia="Times New Roman" w:hAnsi="Times New Roman"/>
          <w:sz w:val="28"/>
          <w:szCs w:val="28"/>
          <w:rtl w:val="0"/>
        </w:rPr>
        <w:t xml:space="preserve">, а також досвіду українських та закордонних професійних угод, наукових організацій, випусків видань та інших подібних.</w:t>
      </w:r>
    </w:p>
    <w:p w:rsidR="00000000" w:rsidDel="00000000" w:rsidP="00000000" w:rsidRDefault="00000000" w:rsidRPr="00000000" w14:paraId="0000003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етичними вимогами до наукових публікацій є норма поведінки та професійні обов'язки членів Редакції колегії щодо ставлення та відношення один до одного, і до громадськості, а також щодо забезпечення права кожного автора на інтелектуальну власність. Усі публікації людей (редакторів, авторів та рецензентів), залучених до процесу, орієнтовані на принципи етики в наукових публікаціях. Редакційна колегія та рецензенти Збірника аналізують усі матеріали, що надсилаються редакції, оцінюючи кожен з них належним чином, не враховуючи расову, конфесійну, національної, гендерної, політичної прихильності, а також соціальної позиції чи роботи автора.</w:t>
      </w:r>
    </w:p>
    <w:p w:rsidR="00000000" w:rsidDel="00000000" w:rsidP="00000000" w:rsidRDefault="00000000" w:rsidRPr="00000000" w14:paraId="0000003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Суттєвою ознакою професійної наукової позиції Збірника є виконання Кодексу, який встановлює основні норми поведінки та обов'язки членів цієї згоди, забезпечує максимальну вигоду для його професійного існування та усуває (нейтралізує) дії, які слугували б інтересам окремих людей, а також забезпечують право кожного автора на інтелектуальну власність та свободу вираження поглядів та самореалізації.</w:t>
      </w:r>
    </w:p>
    <w:p w:rsidR="00000000" w:rsidDel="00000000" w:rsidP="00000000" w:rsidRDefault="00000000" w:rsidRPr="00000000" w14:paraId="0000003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Дотримуючись позицій Кодексу, Збірник дає набір етичних норм та правил, яких повинні дотримуватися особи, які беруть участь у підготовці публікації результатів наукових досліджень (редактори, автори й рецензенти).</w:t>
      </w:r>
    </w:p>
    <w:p w:rsidR="00000000" w:rsidDel="00000000" w:rsidP="00000000" w:rsidRDefault="00000000" w:rsidRPr="00000000" w14:paraId="0000003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Етичні норми та правила, реалізовані, схвалені та прийняті більшістю кваліфікованих дослідників, надають значну допомогу студентам, аспірантам та молодим науковцям у висвітленні етичних правил наукового співробітництва в удосконаленні науково-дослідної діяльності, а провідні вчені схвалюють можливість ще раз повернутися до питань, що мають велике етичне значення для наукової практики.</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Times New Roman" w:cs="Times New Roman" w:eastAsia="Times New Roman" w:hAnsi="Times New Roman"/>
        <w:i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Times New Roman" w:cs="Times New Roman" w:eastAsia="Times New Roman" w:hAnsi="Times New Roman"/>
        <w:i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Times New Roman" w:cs="Times New Roman" w:eastAsia="Times New Roman" w:hAnsi="Times New Roman"/>
        <w:i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Times New Roman" w:cs="Times New Roman" w:eastAsia="Times New Roman" w:hAnsi="Times New Roman"/>
        <w:i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82E4F"/>
    <w:rPr>
      <w:color w:val="0563c1" w:themeColor="hyperlink"/>
      <w:u w:val="single"/>
    </w:rPr>
  </w:style>
  <w:style w:type="character" w:styleId="a4">
    <w:name w:val="Unresolved Mention"/>
    <w:basedOn w:val="a0"/>
    <w:uiPriority w:val="99"/>
    <w:semiHidden w:val="1"/>
    <w:unhideWhenUsed w:val="1"/>
    <w:rsid w:val="00C82E4F"/>
    <w:rPr>
      <w:color w:val="605e5c"/>
      <w:shd w:color="auto" w:fill="e1dfdd" w:val="clear"/>
    </w:rPr>
  </w:style>
  <w:style w:type="paragraph" w:styleId="a5">
    <w:name w:val="List Paragraph"/>
    <w:basedOn w:val="a"/>
    <w:uiPriority w:val="34"/>
    <w:qFormat w:val="1"/>
    <w:rsid w:val="0022483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tualpce@ukr.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sww3H1UXn3D0ofvnqmP2330/A==">AMUW2mV6uqPfWiGMseDThvTmY+kpxxQvQTEDVf3zMs7vKv5fFgOazCgJTioXQ7+N44ZI5G+2r8uFcr4P1/Ej2T+gP7SXjbrNLqcuxCCBkYx/Sx7xirCnaUc=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2021-06-13T08:47:00Z</dcterms:created>
  <dc:creator>Oksana</dc:creator>
</cp:coreProperties>
</file>